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Условия покупки и проект оферты</w:t>
      </w:r>
    </w:p>
    <w:p>
      <w:r>
        <w:t xml:space="preserve">Продавец, подтверждение заказа, оплата, доставка и права покупателя.</w:t>
      </w:r>
    </w:p>
    <w:p>
      <w:pPr>
        <w:keepNext/>
      </w:pPr>
      <w:r>
        <w:t xml:space="preserve">Версия: 2026-10-06.1</w:t>
      </w:r>
    </w:p>
    <w:p>
      <w:pPr>
        <w:keepNext/>
      </w:pPr>
      <w:r>
        <w:t xml:space="preserve">Подготовлено: 6 октября 2026 года</w:t>
      </w:r>
    </w:p>
    <w:p>
      <w:r>
        <w:t xml:space="preserve">Статус: проект, не вступил в силу. Дата действия не назначена.</w:t>
      </w:r>
    </w:p>
    <w:p>
      <w:pPr>
        <w:pStyle w:val="Heading1"/>
      </w:pPr>
      <w:r>
        <w:t xml:space="preserve">1. Кто заключает договор</w:t>
      </w:r>
    </w:p>
    <w:p>
      <w:pPr>
        <w:widowControl/>
      </w:pPr>
      <w:r>
        <w:t xml:space="preserve">Индивидуальный предприниматель Дроздов Александр Иванович. ИНН 360703074690. ОГРНИП 325508100201788. Дата государственной регистрации: 11 апреля 2025 года. Регистрирующий орган: Межрайонная ИФНС России № 23 по Московской области. Адрес для корреспонденции: 142308, Россия, Московская область, муниципальный округ Чехов, село Шарапово, территория Чехов-8, улица Южная, дом 4, квартира 16. Электронная почта для поддержки, претензий и запросов по данным: bagzon@gmail.com. Сайт: https://zavez.ru.</w:t>
      </w:r>
    </w:p>
    <w:p>
      <w:pPr>
        <w:widowControl/>
      </w:pPr>
      <w:r>
        <w:t xml:space="preserve">Оператор размещает и сопровождает предложения продавцов на основании полномочий по агентским договорам. Розничный договор заключается между покупателем и продавцом, чьи наименование, ИНН и ОГРН либо ОГРНИП показаны до оформления. До покупки также сообщаются адрес и контакт продавца для претензий, адрес приёма возвратов, сведения об изготовителе и обязательные характеристики товара. При нескольких продавцах возникают обязательства каждого по своим строкам. Одна отправка не делает оператора собственником всего товара.</w:t>
      </w:r>
    </w:p>
    <w:p>
      <w:pPr>
        <w:widowControl/>
      </w:pPr>
      <w:r>
        <w:t xml:space="preserve">Настоящий проект задаёт общие условия будущей оферты. Он не является действующей офертой до утверждения и даты действия. Конкретное предложение должно содержать товар, количество, продавца, итоговую цену, срок и порядок оплаты, доставки и возврата. Демонстрационная цена не является коммерческим предложением.</w:t>
      </w:r>
    </w:p>
    <w:p>
      <w:pPr>
        <w:pStyle w:val="Heading1"/>
      </w:pPr>
      <w:r>
        <w:t xml:space="preserve">2. Оформление и подтверждение</w:t>
      </w:r>
    </w:p>
    <w:p>
      <w:pPr>
        <w:widowControl/>
      </w:pPr>
      <w:r>
        <w:t xml:space="preserve">Покупатель проверяет состав, единицы продажи, адрес, контакты получателя, способ оплаты и доставку. При дистанционной продаже договор на условиях опубликованной оферты считается заключённым с момента выдачи кассового или товарного чека либо иного подтверждения оплаты или с момента получения продавцом сообщения покупателя о намерении заключить договор, в соответствии с пунктами 12 и 13 Правил продажи товаров по договору розничной купли-продажи. Продавец предоставляет подтверждение заключения договора с номером заказа или другим способом его идентификации. Внутренняя проверка наличия и последующее подтверждение готовности не откладывают заключение уже возникшего договора и не дают права произвольно отказать в его исполнении.</w:t>
      </w:r>
    </w:p>
    <w:p>
      <w:pPr>
        <w:widowControl/>
      </w:pPr>
      <w:r>
        <w:t xml:space="preserve">При выявлении отсутствия товара продавец незамедлительно сообщает об этом и предлагает согласовать замену, новый срок либо прекращение договора с возвратом денег. Само отсутствие товара не является договорным основанием для односторонней отмены уже заключённой покупки продавцом; применяются законные основания и права покупателя. Молчание покупателя не означает согласия на замену. Изменения фиксируются новой ревизией; прежняя оплата не разрешает самовольное увеличение суммы. Время резерва и следующего действия показано в заказе.</w:t>
      </w:r>
    </w:p>
    <w:p>
      <w:pPr>
        <w:pStyle w:val="Heading1"/>
      </w:pPr>
      <w:r>
        <w:t xml:space="preserve">3. Цена и оплата</w:t>
      </w:r>
    </w:p>
    <w:p>
      <w:pPr>
        <w:widowControl/>
      </w:pPr>
      <w:r>
        <w:t xml:space="preserve">До согласия показывается полный итог: товары и отдельно заявленные услуги, подготовка, доставка и подъём. Необъявленные сборы не взимаются. Цена закрепляется при заключении договора и сохраняется в заказе. Позднейшая техническая ревизия не изменяет её без законного основания и согласия покупателя.</w:t>
      </w:r>
    </w:p>
    <w:p>
      <w:pPr>
        <w:widowControl/>
      </w:pPr>
      <w:r>
        <w:t xml:space="preserve">Карта доступна только при подключённом эквайринге: банк может сначала авторизовать сумму, а списание проводится после готовности груза. Холд и возврат браузера с банковской страницы не доказывают списание. При уменьшении заказа списывается согласованный итог в пределах авторизации; отмена холда и возврат списанных средств различаются.</w:t>
      </w:r>
    </w:p>
    <w:p>
      <w:pPr>
        <w:widowControl/>
      </w:pPr>
      <w:r>
        <w:t xml:space="preserve">Наличные или перевод при получении могут быть доступны для заказа одной точки с доставкой машиной рынка. Получатель — продавец по реквизитам заказа. Внешний перевозчик не принимает деньги за товар. Доступность способа оплаты определяется конкретным заказом, а не этим текстом. Обязанность выдать кассовый чек исполняет обязанное по закону лицо; перевод на карту её не отменяет.</w:t>
      </w:r>
    </w:p>
    <w:p>
      <w:pPr>
        <w:pStyle w:val="Heading1"/>
      </w:pPr>
      <w:r>
        <w:t xml:space="preserve">4. Доставка и приёмка</w:t>
      </w:r>
    </w:p>
    <w:p>
      <w:pPr>
        <w:widowControl/>
      </w:pPr>
      <w:r>
        <w:t xml:space="preserve">Исполнитель, стоимость, согласованный срок, адрес, ограничения по весу, подъезду, разгрузке и подъёму указываются до согласия. Разгрузка или подъём включены только при явном указании. Новый расход или повторная доставка требуют законного основания и согласования; автоматического штрафа за недоступность получателя нет.</w:t>
      </w:r>
    </w:p>
    <w:p>
      <w:pPr>
        <w:widowControl/>
      </w:pPr>
      <w:r>
        <w:t xml:space="preserve">При получении покупатель может проверить состав, количество, видимые повреждения и документы. Повреждения желательно зафиксировать актом и фотографиями. Отсутствие акта или фотографии само по себе не лишает права предъявить предусмотренное законом требование. Подпись приёмки не прекращает права по скрытым недостаткам.</w:t>
      </w:r>
    </w:p>
    <w:p>
      <w:pPr>
        <w:pStyle w:val="Heading1"/>
      </w:pPr>
      <w:r>
        <w:t xml:space="preserve">5. Отказ, возврат и претензии</w:t>
      </w:r>
    </w:p>
    <w:p>
      <w:pPr>
        <w:widowControl/>
      </w:pPr>
      <w:r>
        <w:t xml:space="preserve">При дистанционной покупке потребитель вправе отказаться до передачи товара, а после передачи — в течение семи дней. Если письменная информация о порядке и сроках возврата не предоставлена при доставке, срок составляет три месяца. Для качественного товара сохраняются товарный вид и потребительские свойства; отсутствие чека допускает другие доказательства покупки. Исключение — качественный товар с индивидуально определёнными свойствами, пригодный исключительно данному покупателю.</w:t>
      </w:r>
    </w:p>
    <w:p>
      <w:pPr>
        <w:widowControl/>
      </w:pPr>
      <w:r>
        <w:t xml:space="preserve">Продавец возвращает уплаченную сумму не позднее десяти дней со дня требования, за исключением предусмотренных законом расходов на доставку возвращённого качественного товара от покупателя. Нельзя заранее объявить весь сбор за первоначальную доставку или подготовку безусловно невозвратным. Для недостатков действуют предусмотренные законом требования и сроки; эти условия их не сужают.</w:t>
      </w:r>
    </w:p>
    <w:p>
      <w:pPr>
        <w:widowControl/>
      </w:pPr>
      <w:r>
        <w:t xml:space="preserve">Обращение можно направить продавцу либо оператору для передачи ответственному лицу. Обязательные обязанности владельца агрегатора, в том числе по возврату полученной им предоплаты в предусмотренных законом случаях, сохраняются. Возврат товара и возврат денег учитываются отдельно; закрытие обращения не доказывает банковский перевод.</w:t>
      </w:r>
    </w:p>
    <w:p>
      <w:pPr>
        <w:pStyle w:val="Heading1"/>
      </w:pPr>
      <w:r>
        <w:t xml:space="preserve">6. Покупки для бизнеса</w:t>
      </w:r>
    </w:p>
    <w:p>
      <w:pPr>
        <w:widowControl/>
      </w:pPr>
      <w:r>
        <w:t xml:space="preserve">Закон о защите прав потребителей применяется к гражданину, приобретающему товар для личных нужд. Покупка ИП или ООО для бизнеса оформляется самостоятельным договором и спецификацией с продавцом; статус пользователя в кабинете сам по себе не отменяет потребительскую цель покупки гражданина.</w:t>
      </w:r>
    </w:p>
    <w:p>
      <w:pPr>
        <w:pStyle w:val="Heading1"/>
      </w:pPr>
      <w:r>
        <w:t xml:space="preserve">7. Способ возврата и обязанности оператора</w:t>
      </w:r>
    </w:p>
    <w:p>
      <w:pPr>
        <w:widowControl/>
      </w:pPr>
      <w:r>
        <w:t xml:space="preserve">Качественный товар, приобретённый дистанционно, потребитель вправе вернуть любым выбранным им способом, который позволяет продавцу проверить состояние товара при получении, в том числе почтой или перевозчиком. Предварительное разрешение продавца или оператора не требуется. Продавец заблаговременно сообщает достоверные адрес, получателя и порядок приёмки; уточнение этих сведений не сокращает срок отказа. Расходы и риск случайной гибели или повреждения качественного товара при обратной пересылке несёт потребитель в пределах применимого закона и постановления КС РФ от 17.02.2026 № 7-П. Эти правила не переносятся на возврат некачественного товара.</w:t>
      </w:r>
    </w:p>
    <w:p>
      <w:pPr>
        <w:widowControl/>
      </w:pPr>
      <w:r>
        <w:t xml:space="preserve">Если оператор отвечает признакам владельца агрегатора, его ответственность за сведения и возврат полученной предоплаты определяется статьёй 12 Закона РФ «О защите прав потребителей». При наличии предусмотренных этой статьёй условий требование к оператору о возврате предоплаты исполняется в течение десяти календарных дней со дня предъявления. В частности, это касается полученной оператором предоплаты, если товар не передан в срок и покупатель сообщил продавцу об отказе в связи с просрочкой; подтверждение направления такого уведомления предоставляется оператору вместе с требованием. Уведомление об отказе можно направить через оператора для передачи продавцу. Если продавец представил доказательство принятия товара, оператор вправе отказать на предусмотренном законом основании, направив покупателю копию доказательства в тот же десятидневный срок; покупатель вправе оспорить его. Оператор не вправе отложить собственное обязательное исполнение до получения денег или согласия продавца. Покупатель сохраняет право предъявить требование непосредственно надлежащему обязанному лицу.</w:t>
      </w:r>
    </w:p>
    <w:sectPr>
      <w:headerReference w:type="default" r:id="rId6"/>
      <w:footerReference w:type="default" r:id="rId7"/>
      <w:pgSz w:w="11906" w:h="16838" w:orient="portrait"/>
      <w:pgMar w:top="1134" w:right="1134" w:bottom="1134" w:left="1134" w:header="567" w:footer="56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sz w:val="20"/>
        <w:szCs w:val="20"/>
      </w:rPr>
      <w:t xml:space="preserve">Завез  Проект документа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4"/>
        <w:szCs w:val="24"/>
        <w:lang w:val="ru-RU"/>
      </w:rPr>
    </w:rPrDefault>
    <w:pPrDefault>
      <w:pPr>
        <w:spacing w:after="120" w:line="276"/>
      </w:pPr>
    </w:pPrDefault>
  </w:docDefaults>
  <w:style w:type="paragraph" w:styleId="Normal" w:default="1">
    <w:name w:val="Normal"/>
    <w:qFormat/>
  </w:style>
  <w:style w:type="paragraph" w:styleId="Title">
    <w:name w:val="Title"/>
    <w:basedOn w:val="Normal"/>
    <w:next w:val="Normal"/>
    <w:qFormat/>
    <w:pPr>
      <w:keepNext/>
      <w:spacing w:after="200"/>
    </w:pPr>
    <w:rPr>
      <w:rFonts w:ascii="Times New Roman" w:cs="Times New Roman" w:eastAsia="Times New Roman" w:hAnsi="Times New Roman"/>
      <w:b/>
      <w:bCs/>
      <w:color w:val="000000"/>
      <w:sz w:val="36"/>
      <w:szCs w:val="36"/>
    </w:rPr>
  </w:style>
  <w:style w:type="paragraph" w:styleId="Heading1">
    <w:name w:val="Heading 1"/>
    <w:basedOn w:val="Normal"/>
    <w:next w:val="Normal"/>
    <w:qFormat/>
    <w:pPr>
      <w:keepNext/>
      <w:spacing w:after="120" w:before="240"/>
    </w:pPr>
    <w:rPr>
      <w:rFonts w:ascii="Times New Roman" w:cs="Times New Roman" w:eastAsia="Times New Roman" w:hAnsi="Times New Roman"/>
      <w:b/>
      <w:bCs/>
      <w:color w:val="000000"/>
      <w:sz w:val="28"/>
      <w:szCs w:val="2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 покупки и проект оферты</dc:title>
  <dc:creator>Индивидуальный предприниматель Дроздов Александр Иванович</dc:creator>
  <dc:description>Проект документа «Завез», редакция 2026-10-06.1</dc:description>
  <cp:lastModifiedBy>Un-named</cp:lastModifiedBy>
  <cp:revision>1</cp:revision>
  <dcterms:created xsi:type="dcterms:W3CDTF">2026-10-08T15:56:36.666Z</dcterms:created>
  <dcterms:modified xsi:type="dcterms:W3CDTF">2026-10-08T15:56:36.666Z</dcterms:modified>
</cp:coreProperties>
</file>

<file path=docProps/custom.xml><?xml version="1.0" encoding="utf-8"?>
<Properties xmlns="http://schemas.openxmlformats.org/officeDocument/2006/custom-properties" xmlns:vt="http://schemas.openxmlformats.org/officeDocument/2006/docPropsVTypes"/>
</file>