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Технические файлы и настройки сайта</w:t>
      </w:r>
    </w:p>
    <w:p>
      <w:r>
        <w:t xml:space="preserve">Сеанс, выбор рынка и локальное сохранение настроек.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Что используется</w:t>
      </w:r>
    </w:p>
    <w:p>
      <w:pPr>
        <w:widowControl/>
      </w:pPr>
      <w:r>
        <w:t xml:space="preserve">Сервис использует cookie сеанса zavez_session для входа, а также cookie и локальное хранилище для выбора рынка, адреса обзора и восстановления интерфейса. Секрет сеанса недоступен обычному скрипту страницы. Выбор рынка и адреса может также сохраняться в профиле вошедшего пользователя.</w:t>
      </w:r>
    </w:p>
    <w:p>
      <w:pPr>
        <w:widowControl/>
      </w:pPr>
      <w:r>
        <w:t xml:space="preserve">Технические средства текущей реализации: zavez_session — вход, срок до 90 дней с возможным продлением активного сеанса; zavez_cart — гостевая корзина, 30 дней; zavez_assist — сеанс подбора, 30 дней; zavez.storefront — выбранный рынок, адрес и координаты обзора, cookie 365 дней и копия в localStorage до удаления пользователем. zavez_impersonation применяется только для уполномоченной служебной сессии, до 30 минут. Фактическое истечение может наступить раньше при выходе, отзыве или ограничении сеанса. Cookie устанавливает сервис «Завез»; их назначения не включают рекламу.</w:t>
      </w:r>
    </w:p>
    <w:p>
      <w:pPr>
        <w:widowControl/>
      </w:pPr>
      <w:r>
        <w:t xml:space="preserve">Конкретный срок cookie задаётся его параметрами; локальное хранилище может сохраняться до удаления пользователем. Технический идентификатор или адрес может быть персональными данными, поэтому применяется политика обработки данных.</w:t>
      </w:r>
    </w:p>
    <w:p>
      <w:pPr>
        <w:pStyle w:val="Heading1"/>
      </w:pPr>
      <w:r>
        <w:t xml:space="preserve">2. Управление</w:t>
      </w:r>
    </w:p>
    <w:p>
      <w:pPr>
        <w:widowControl/>
      </w:pPr>
      <w:r>
        <w:t xml:space="preserve">Можно выйти из аккаунта, удалить cookie и локальные данные через настройки браузера либо запретить их. Это может потребовать повторного входа или выбора рынка. Удаление в браузере не означает удаления заказа, профиля или сведений, подлежащих законному хранению у оператора.</w:t>
      </w:r>
    </w:p>
    <w:p>
      <w:pPr>
        <w:pStyle w:val="Heading1"/>
      </w:pPr>
      <w:r>
        <w:t xml:space="preserve">3. Аналитика и реклама</w:t>
      </w:r>
    </w:p>
    <w:p>
      <w:pPr>
        <w:widowControl/>
      </w:pPr>
      <w:r>
        <w:t xml:space="preserve">Этот проект не вводит рекламные трекеры или общее согласие на все cookie. Перед подключением необязательной аналитики или рекламных технологий отдельно описываются получатель, цель, срок и применимое основание; если требуется согласие, оно получается отдельным действием с возможностью отказа.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pStyle w:val="Heading1"/>
      </w:pPr>
      <w:r>
        <w:t xml:space="preserve">4. Учёт технических средств</w:t>
      </w:r>
    </w:p>
    <w:p>
      <w:pPr>
        <w:widowControl/>
      </w:pPr>
      <w:r>
        <w:t xml:space="preserve">До ввода редакции в действие оператор размещает проверенный перечень используемых cookie и ключей локального хранилища с назначением, сроком, устанавливающей стороной и указанием передачи третьим лицам. Изменение назначения технического идентификатора на аналитику или рекламу требует отдельной проверки основания до начала использования. Для необязательных средств отказ должен быть столь же доступен, как согласие, а отзыв — прекращать последующее использование на этом основании. Удаление технических файлов не аннулирует уже направленную претензию или отказ от покупки.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файлы и настройки сайта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2026-10-08T15:53:47.726Z</dcterms:created>
  <dcterms:modified xsi:type="dcterms:W3CDTF">2026-10-08T15:53:47.726Z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