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Договор подготовки и доставки с исполнителем</w:t>
      </w:r>
    </w:p>
    <w:p>
      <w:r>
        <w:t xml:space="preserve">Рынок, служба доставки или подрядчик; задания и ответственность за груз.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границы</w:t>
      </w:r>
    </w:p>
    <w:p>
      <w:pPr>
        <w:widowControl/>
      </w:pPr>
      <w:r>
        <w:t xml:space="preserve">Заказчик: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Исполнитель: [ИП: ФИО, ИНН, ОГРНИП / ООО: наименование, ИНН, КПП, ОГРН, адрес, представитель, полномочия]. Номер, дата и место договора [заполнить].</w:t>
      </w:r>
    </w:p>
    <w:p>
      <w:pPr>
        <w:widowControl/>
      </w:pPr>
      <w:r>
        <w:t xml:space="preserve">Исполнитель выполняет только выбранные в приложении услуги: подготовка/упаковка, консолидация, погрузка, перевозка, разгрузка, подъём. Отношения перевозки либо экспедиции квалифицируются по фактическим действиям и оформляются обязательными транспортными документами. Этот проект не заменяет договор перевозчика, транспортную накладную или экспедиторские документы и не заявляет о подключении Яндекс Доставки.</w:t>
      </w:r>
    </w:p>
    <w:p>
      <w:pPr>
        <w:pStyle w:val="Heading1"/>
      </w:pPr>
      <w:r>
        <w:t xml:space="preserve">2. Задание и цена</w:t>
      </w:r>
    </w:p>
    <w:p>
      <w:pPr>
        <w:widowControl/>
      </w:pPr>
      <w:r>
        <w:t xml:space="preserve">Для каждого задания фиксируются отправитель, получатель, состав/места, вес/габариты, объявленная стоимость, адреса и контакты, время приёмки и доставки, доступ/ограничения, включённые работы, цена и налоги. Тарифы, порядок изменения и срок оплаты [заполнить в приложении]. Подтверждение задания производится согласованным каналом [заполнить]. Без согласия не добавляются платные работы и повторная поездка.</w:t>
      </w:r>
    </w:p>
    <w:p>
      <w:pPr>
        <w:pStyle w:val="Heading1"/>
      </w:pPr>
      <w:r>
        <w:t xml:space="preserve">3. Приёмка и сохранность</w:t>
      </w:r>
    </w:p>
    <w:p>
      <w:pPr>
        <w:widowControl/>
      </w:pPr>
      <w:r>
        <w:t xml:space="preserve">Приёмка груза фиксируется документом: стороны, места/количество, состояние упаковки, время и расхождения. Исполнитель сохраняет груз с момента фактической приёмки до подтверждённой передачи надлежащему получателю или согласованного возврата. Риск и пределы возмещения определяются законом соответствующего вида договора; их нельзя заменить безусловным отказом от ответственности.</w:t>
      </w:r>
    </w:p>
    <w:p>
      <w:pPr>
        <w:widowControl/>
      </w:pPr>
      <w:r>
        <w:t xml:space="preserve">Об опасном, запрещённом или повреждённом грузе исполнитель уведомляет до продолжения. Субподряд допускается [условия приложения] с законными требованиями, ответственностью и защитой данных. Привлечение физлица не оформляется этим шаблоном как скрытые трудовые отношения; для него нужен отдельный соответствующий статусу договор.</w:t>
      </w:r>
    </w:p>
    <w:p>
      <w:pPr>
        <w:pStyle w:val="Heading1"/>
      </w:pPr>
      <w:r>
        <w:t xml:space="preserve">4. Передача, недоставка и претензии</w:t>
      </w:r>
    </w:p>
    <w:p>
      <w:pPr>
        <w:widowControl/>
      </w:pPr>
      <w:r>
        <w:t xml:space="preserve">При передаче фиксируются получатель, время, места/количество, повреждения и подтверждение доставки. Если связь отсутствует, получатель отказался или проезд невозможен, исполнитель связывается с заказчиком и согласует ожидание, повтор или возврат. Услуга не считается доставленной по одному GPS-событию. Заказчик не отмечает доставку без достоверного источника.</w:t>
      </w:r>
    </w:p>
    <w:p>
      <w:pPr>
        <w:widowControl/>
      </w:pPr>
      <w:r>
        <w:t xml:space="preserve">Претензия сопровождается доступными документами, но отсутствие фото не исключает иных доказательств. Законные обязательные сроки и ответственность перевозчика сохраняются. Данные получателя используются только для задания, не для рекламы.</w:t>
      </w:r>
    </w:p>
    <w:p>
      <w:pPr>
        <w:pStyle w:val="Heading1"/>
      </w:pPr>
      <w:r>
        <w:t xml:space="preserve">5. Расчёты и прекращение</w:t>
      </w:r>
    </w:p>
    <w:p>
      <w:pPr>
        <w:widowControl/>
      </w:pPr>
      <w:r>
        <w:t xml:space="preserve">Акт содержит фактически оказанные услуги и задания; спорная часть рассматривается отдельно. Оплата [срок, реквизиты], налоговый статус/НДС [подтвердить], банковский счёт исполнителя [подтвердить]. Наличные за чужой товар исполнитель не принимает без отдельного законного полномочия и кассовой схемы.</w:t>
      </w:r>
    </w:p>
    <w:p>
      <w:pPr>
        <w:widowControl/>
      </w:pPr>
      <w:r>
        <w:t xml:space="preserve">Порядок уведомления о прекращении [заполнить], судьба принятого груза и открытых заданий [заполнить]. Прекращение не отменяет ответственность за сохранность и расчёты. Споры — по законодательству РФ и обязательным претензионным правилам. Подписи и приложения с тарифом/сроками/зонами [заполнить обеими сторонами].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подготовки и доставки с исполнителем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2026-10-08T17:01:42.877Z</dcterms:created>
  <dcterms:modified xsi:type="dcterms:W3CDTF">2026-10-08T17:01:42.877Z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