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Доставка, отмена и возврат</w:t>
      </w:r>
    </w:p>
    <w:p>
      <w:r>
        <w:t xml:space="preserve">Как проверить груз, заявить отказ и запросить возврат денег.</w:t>
      </w:r>
    </w:p>
    <w:p>
      <w:pPr>
        <w:keepNext/>
      </w:pPr>
      <w:r>
        <w:t xml:space="preserve">Версия: 2026-10-05.1</w:t>
      </w:r>
    </w:p>
    <w:p>
      <w:pPr>
        <w:keepNext/>
      </w:pPr>
      <w:r>
        <w:t xml:space="preserve">Подготовлено: 5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Перед заказом и при получении</w:t>
      </w:r>
    </w:p>
    <w:p>
      <w:pPr>
        <w:widowControl/>
      </w:pPr>
      <w:r>
        <w:t xml:space="preserve">Проверьте исполнителя, дату, стоимость, адрес и включённые работы в заказе. Общего обещания доставки за фиксированное число минут нет. Товар готовит продавец либо отдельно указанный исполнитель. Получатель проверяет груз и отмечает расхождения; скрытые недостатки можно заявить после приёмки.</w:t>
      </w:r>
    </w:p>
    <w:p>
      <w:pPr>
        <w:pStyle w:val="Heading1"/>
      </w:pPr>
      <w:r>
        <w:t xml:space="preserve">2. Отмена и качественный товар</w:t>
      </w:r>
    </w:p>
    <w:p>
      <w:pPr>
        <w:widowControl/>
      </w:pPr>
      <w:r>
        <w:t xml:space="preserve">При дистанционной покупке для личных нужд можно отказаться до передачи, а после передачи — в течение семи дней. Если при доставке не вручена письменная информация о порядке и сроках возврата, действует срок три месяца. Качественный товар должен сохранить товарный вид и потребительские свойства. Отсутствие чека не исключает другие доказательства. Индивидуально определённый качественный товар, пригодный только вам, имеет предусмотренное законом исключение.</w:t>
      </w:r>
    </w:p>
    <w:p>
      <w:pPr>
        <w:widowControl/>
      </w:pPr>
      <w:r>
        <w:t xml:space="preserve">Направьте продавцу заявление с номером заказа, товаром, количеством, датой получения и требованием. Согласуйте адрес и способ передачи. Адрес оператора для писем не является складом возвратов: не отправляйте туда груз без согласования. Возврат не ставится в зависимость от одобрения интерфейсом, если право уже возникло по закону.</w:t>
      </w:r>
    </w:p>
    <w:p>
      <w:pPr>
        <w:pStyle w:val="Heading1"/>
      </w:pPr>
      <w:r>
        <w:t xml:space="preserve">3. Недостаток, повреждение или недовложение</w:t>
      </w:r>
    </w:p>
    <w:p>
      <w:pPr>
        <w:widowControl/>
      </w:pPr>
      <w:r>
        <w:t xml:space="preserve">Опишите проблему и требование: замена, уменьшение цены, устранение недостатка либо возврат денег в предусмотренных законом случаях. Приложите имеющиеся доказательства. Проверка качества и экспертиза проводятся по правилам закона; потребителю не навязывается обязательная платная экспертиза заранее. Расходы на возврат некачественного товара распределяются по закону, отдельно от правил возврата качественного товара.</w:t>
      </w:r>
    </w:p>
    <w:p>
      <w:pPr>
        <w:pStyle w:val="Heading1"/>
      </w:pPr>
      <w:r>
        <w:t xml:space="preserve">4. Деньги и контакты</w:t>
      </w:r>
    </w:p>
    <w:p>
      <w:pPr>
        <w:widowControl/>
      </w:pPr>
      <w:r>
        <w:t xml:space="preserve">Для отказа от дистанционно приобретённого качественного товара денежное требование исполняется не позднее десяти дней со дня предъявления; возможный вычет ограничен законными расходами на доставку обратно. Для недостатков действуют сроки соответствующего требования. Время прохождения банковской операции не разрешает продавцу пропустить свой законный срок.</w:t>
      </w:r>
    </w:p>
    <w:p>
      <w:pPr>
        <w:widowControl/>
      </w:pPr>
      <w:r>
        <w:t xml:space="preserve">Если картой только заблокирована сумма, проверяется отмена холда. Если было списание — оформляется возврат. Наличные и перевод возвращает получивший деньги продавец. Отметка «возврат создан» не означает «деньги получены».</w:t>
      </w:r>
    </w:p>
    <w:p>
      <w:pPr>
        <w:widowControl/>
      </w:pPr>
      <w:r>
        <w:t xml:space="preserve">Индивидуальный предприниматель Дроздов Александр Иванович. ИНН 360703074690. ОГРНИП 325508100201788. Дата государственной регистрации: 11 апреля 2025 года. Регистрирующий орган: Межрайонная ИФНС России № 23 по Московской области. Адрес для корреспонденции: 142308, Россия, Московская область, муниципальный округ Чехов, село Шарапово, территория Чехов-8, улица Южная, дом 4, квартира 16. Электронная почта для поддержки, претензий и запросов по данным: bagzon@gmail.com. Сайт: https://zavez.ru.</w:t>
      </w:r>
    </w:p>
    <w:p>
      <w:pPr>
        <w:widowControl/>
      </w:pPr>
      <w:r>
        <w:t xml:space="preserve">Для претензии достаточно описать покупку, требование и способ ответа. Коды входа, CVV и полный номер карты не нужны.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Доставка, отмена и возврат</dc:title>
  <dc:creator>Индивидуальный предприниматель Дроздов Александр Иванович</dc:creator>
  <dc:description>Проект документа «Завез», редакция 2026-10-05.1</dc:description>
  <cp:lastModifiedBy>Un-named</cp:lastModifiedBy>
  <cp:revision>1</cp:revision>
  <dcterms:created xsi:type="dcterms:W3CDTF">2026-10-08T17:00:28.562Z</dcterms:created>
  <dcterms:modified xsi:type="dcterms:W3CDTF">2026-10-08T17:00:28.562Z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