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Поручение на обработку персональных данных</w:t>
      </w:r>
    </w:p>
    <w:p>
      <w:r>
        <w:t xml:space="preserve">Приложение для подрядчика по части 3 статьи 6 закона 152-ФЗ.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предмет</w:t>
      </w:r>
    </w:p>
    <w:p>
      <w:pPr>
        <w:widowControl/>
      </w:pPr>
      <w:r>
        <w:t xml:space="preserve">Оператор: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Обработчик: [полные реквизиты ИП/ООО, адрес, уполномоченный представитель]. Основной договор, номер и дата [заполнить]. Обработчик совершает только перечисленные действия по поручению; самостоятельные цели не допускаются. Если продавец или перевозчик определяет собственные законные цели, его самостоятельная роль описывается отдельно.</w:t>
      </w:r>
    </w:p>
    <w:p>
      <w:pPr>
        <w:pStyle w:val="Heading1"/>
      </w:pPr>
      <w:r>
        <w:t xml:space="preserve">2. Обязательное приложение</w:t>
      </w:r>
    </w:p>
    <w:p>
      <w:pPr>
        <w:widowControl/>
      </w:pPr>
      <w:r>
        <w:t xml:space="preserve">Цели [точно указать]. Субъекты [покупатели/получатели/представители — выбрать]. Категории данных [исчерпывающий перечень]. Операции [исчерпывающий перечень]. Системы, адреса размещения баз и страны [заполнить]. Срок обработки и порядок возврата/уничтожения [заполнить]. Субобработчики, их реквизиты и разрешённые функции [перечень либо отсутствуют].</w:t>
      </w:r>
    </w:p>
    <w:p>
      <w:pPr>
        <w:widowControl/>
      </w:pPr>
      <w:r>
        <w:t xml:space="preserve">До заполнения приложения передача данных по этому поручению не допускается. Согласие либо иное основание передачи обеспечивает оператор; поручение не создаёт его автоматически и не разрешает трансграничную передачу.</w:t>
      </w:r>
    </w:p>
    <w:p>
      <w:pPr>
        <w:pStyle w:val="Heading1"/>
      </w:pPr>
      <w:r>
        <w:t xml:space="preserve">3. Обязанности обработчика</w:t>
      </w:r>
    </w:p>
    <w:p>
      <w:pPr>
        <w:widowControl/>
      </w:pPr>
      <w:r>
        <w:t xml:space="preserve">Обработчик соблюдает конфиденциальность, принципы и требования 152-ФЗ, обеспечивает необходимые правовые, организационные и технические меры по статьям 18.1 и 19, включая разграничение доступа, защищённую передачу, учёт действий и защиту носителей. Выполняет относящиеся к порученным действиям требования части 5 статьи 18, статьи 18.1 и статьи 19 закона 152-ФЗ. По запросу Оператора до начала и в течение всего срока обработки предоставляет документы и сведения, подтверждающие принятые меры и соблюдение обязанностей. Изменение систем, мест хранения, стран и получателей требует предварительного согласования и проверки законности.</w:t>
      </w:r>
    </w:p>
    <w:p>
      <w:pPr>
        <w:widowControl/>
      </w:pPr>
      <w:r>
        <w:t xml:space="preserve">Использование для обучения моделей, рекламы или собственной базы запрещено. Передача субобработчику допускается только с предварительным письменным разрешением и равноценными требованиями. Обработчик содействует ответу субъекту, блокированию, уточнению и уничтожению данных.</w:t>
      </w:r>
    </w:p>
    <w:p>
      <w:pPr>
        <w:pStyle w:val="Heading1"/>
      </w:pPr>
      <w:r>
        <w:t xml:space="preserve">4. Инциденты и завершение</w:t>
      </w:r>
    </w:p>
    <w:p>
      <w:pPr>
        <w:widowControl/>
      </w:pPr>
      <w:r>
        <w:t xml:space="preserve">О неправомерной или случайной передаче, доступе, утрате и другом инциденте уведомляет оператора без промедления; договорный предел первичного сообщения — 6 часов с обнаружения. Передаёт известные категории, объём, причины, затронутые системы, последствия и меры, затем результаты расследования. Это обеспечивает оператору возможность выполнить законные уведомления, а не заменяет их.</w:t>
      </w:r>
    </w:p>
    <w:p>
      <w:pPr>
        <w:widowControl/>
      </w:pPr>
      <w:r>
        <w:t xml:space="preserve">После прекращения поручения возвращает либо уничтожает данные и допустимые копии в согласованный срок с подтверждением, кроме законных обязанностей самостоятельного хранения. Архив/backup обрабатывается по установленному порядку удаления и исключается из обычного использования. Защита и конфиденциальность сохраняются до уничтожения.</w:t>
      </w:r>
    </w:p>
    <w:p>
      <w:pPr>
        <w:widowControl/>
      </w:pPr>
      <w:r>
        <w:t xml:space="preserve">Ответственность определяется законом и основным договором; субъект сохраняет требования к оператору. Подписи, ответственное лицо, канал срочных уведомлений и заполненное приложение [заполнить].</w:t>
      </w:r>
    </w:p>
    <w:p>
      <w:pPr>
        <w:pStyle w:val="Heading1"/>
      </w:pPr>
      <w:r>
        <w:t xml:space="preserve">5. Контроль исполнения поручения</w:t>
      </w:r>
    </w:p>
    <w:p>
      <w:pPr>
        <w:widowControl/>
      </w:pPr>
      <w:r>
        <w:t xml:space="preserve">Обработчик обеспечивает обязательства работников и разрешённых субобработчиков, перечень допущенных лиц и контроль доступа. По обоснованному запросу предоставляет сведения о доступе, обработке, инцидентах и результатах проверки мер защиты, не раскрывая избыточные данные других заказчиков. Оператор вправе потребовать устранения выявленного нарушения или приостановить передачу; это не отменяет сохранность уже принятых данных.</w:t>
      </w:r>
    </w:p>
    <w:p>
      <w:pPr>
        <w:widowControl/>
      </w:pPr>
      <w:r>
        <w:t xml:space="preserve">В приложении заполняются контакт круглосуточного уведомления, порядок подтверждения получения, срок содействия запросам субъектов, предельный срок возврата и удаления из рабочих систем и резервных копий. При отсутствии законного основания самостоятельного хранения Обработчик не удерживает данные из-за денежного спора. Если немедленное уничтожение копии технически невозможно, доступ блокируется, данные не используются, устанавливается законный предельный срок удаления и предоставляется подтверждение исполнения.</w:t>
      </w:r>
    </w:p>
    <w:p>
      <w:pPr>
        <w:widowControl/>
      </w:pPr>
      <w:r>
        <w:t xml:space="preserve">Подтверждение уничтожения содержит категории, объём, системы, дату, метод, сведения об оставшихся законных копиях и основание их хранения. При восстановлении резервной копии ранее удалённые данные повторно исключаются из обработки. Доказательства исполнения и журнал инцидента сохраняются только в необходимом объёме и на законном основании. Ответственность Обработчика за нарушение поручения и причинённые Оператору убытки определяется законом; общая оговорка основного договора не освобождает его от предусмотренных здесь обязанностей.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обработку персональных данных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2026-10-08T15:51:08.459Z</dcterms:created>
  <dcterms:modified xsi:type="dcterms:W3CDTF">2026-10-08T15:51:08.459Z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