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Пользовательское соглашение</w:t>
      </w:r>
    </w:p>
    <w:p>
      <w:r>
        <w:t xml:space="preserve">Пользование сервисом, учётная запись и границы ответственности.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предмет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Оператор предоставляет пользователю доступ к каталогу, поиску, подборке, корзине и сопровождению заказов. Продавец и исполнитель доставки указываются в предложении и заказе отдельно. Соглашение не передаёт оператору роль продавца чужого товара и не отменяет его собственные обязанности по закону.</w:t>
      </w:r>
    </w:p>
    <w:p>
      <w:pPr>
        <w:widowControl/>
      </w:pPr>
      <w:r>
        <w:t xml:space="preserve">Этот текст подготовлен для согласования. До назначения даты действия он не предлагается к акцепту. После утверждения пользователь принимает действующую редакцию отдельным явно обозначенным действием, рядом с которым доступны её текст и версия. Просмотр сайта сам по себе не означает согласия на необязательную обработку данных или рекламу.</w:t>
      </w:r>
    </w:p>
    <w:p>
      <w:pPr>
        <w:pStyle w:val="Heading1"/>
      </w:pPr>
      <w:r>
        <w:t xml:space="preserve">2. Учётная запись</w:t>
      </w:r>
    </w:p>
    <w:p>
      <w:pPr>
        <w:widowControl/>
      </w:pPr>
      <w:r>
        <w:t xml:space="preserve">Пользователь сообщает достоверный телефон и использует выданный ему код входа. Код и доступ к своему аккаунту нельзя передавать другим людям. Представитель организации действует в пределах полномочий. Доступ работника к кабинету определяется выданной ролью, а не владением ссылкой.</w:t>
      </w:r>
    </w:p>
    <w:p>
      <w:pPr>
        <w:widowControl/>
      </w:pPr>
      <w:r>
        <w:t xml:space="preserve">Пользователь уведомляет оператора об утрате доступа. Оператор вправе ограничить компрометированный сеанс для защиты данных, сохранив возможность выяснить основания и восстановить законный доступ. Ограничение аккаунта не прекращает обязанности по уже заключённым договорам.</w:t>
      </w:r>
    </w:p>
    <w:p>
      <w:pPr>
        <w:pStyle w:val="Heading1"/>
      </w:pPr>
      <w:r>
        <w:t xml:space="preserve">3. Каталог и подбор</w:t>
      </w:r>
    </w:p>
    <w:p>
      <w:pPr>
        <w:widowControl/>
      </w:pPr>
      <w:r>
        <w:t xml:space="preserve">Цену, наличие и свойства товара сообщает продавец. Условия конкретной покупки фиксируются в заказе. Добавление в корзину не резервирует товар; срок предоставленного резерва сообщается в заказе и не изменяет момент заключения договора, установленный законом. Изменение товара, продавца, количества или общей цены требует согласования покупателем.</w:t>
      </w:r>
    </w:p>
    <w:p>
      <w:pPr>
        <w:widowControl/>
      </w:pPr>
      <w:r>
        <w:t xml:space="preserve">Результат ИИ и калькулятора — помощь в подборе. Для работ, требующих проекта или профессионального расчёта, пользователь проверяет результат со специалистом. Подбор не заменяет сведения изготовителя и обязательные документы безопасности. Эта оговорка не освобождает ответственных лиц от ответственности за недостоверные сведения.</w:t>
      </w:r>
    </w:p>
    <w:p>
      <w:pPr>
        <w:pStyle w:val="Heading1"/>
      </w:pPr>
      <w:r>
        <w:t xml:space="preserve">4. Допустимое использование</w:t>
      </w:r>
    </w:p>
    <w:p>
      <w:pPr>
        <w:widowControl/>
      </w:pPr>
      <w:r>
        <w:t xml:space="preserve">Запрещены незаконные товары и материалы, доступ к чужим данным без права, вредоносные файлы, подмена личности и нарушение интеллектуальных прав. Загружая материал, пользователь предоставляет только право обработать его для запрошенной функции и подтверждает право на такую обработку.</w:t>
      </w:r>
    </w:p>
    <w:p>
      <w:pPr>
        <w:widowControl/>
      </w:pPr>
      <w:r>
        <w:t xml:space="preserve">Нельзя загружать паспортные данные, банковские секреты, медицинские сведения или чужие персональные данные для ИИ-подбора. Отдельные условия передачи материалов внешним ИИ-провайдерам утверждаются до использования таких функций с персональными данными.</w:t>
      </w:r>
    </w:p>
    <w:p>
      <w:pPr>
        <w:pStyle w:val="Heading1"/>
      </w:pPr>
      <w:r>
        <w:t xml:space="preserve">5. Данные, ответственность и изменения</w:t>
      </w:r>
    </w:p>
    <w:p>
      <w:pPr>
        <w:widowControl/>
      </w:pPr>
      <w:r>
        <w:t xml:space="preserve">Политика обработки данных и условия технических файлов доступны отдельно. Обработка, необходимая для договора или установленная законом, имеет соответствующее основание. Маркетинговое согласие и необязательная обработка оформляются отдельно и не выбраны заранее.</w:t>
      </w:r>
    </w:p>
    <w:p>
      <w:pPr>
        <w:widowControl/>
      </w:pPr>
      <w:r>
        <w:t xml:space="preserve">Каждая сторона отвечает за свои действия по законодательству РФ. Не исключаются обязательная ответственность владельца агрегатора, право потребителя на возмещение убытков и установленный законом выбор суда. Срок и стоимость доставки сообщаются до заключения договора и фиксируются в заказе. Отсутствие последующего технического подтверждения не отменяет согласованные условия.</w:t>
      </w:r>
    </w:p>
    <w:p>
      <w:pPr>
        <w:widowControl/>
      </w:pPr>
      <w:r>
        <w:t xml:space="preserve">Новые редакции размещаются с датой действия и сохраняют историю. Изменения не переписывают согласованный заказ и не ухудшают уже возникшие права. Обращения направляются по реквизитам оператора; если договориться не удалось, спор разрешается компетентным судом.</w:t>
      </w:r>
    </w:p>
    <w:p>
      <w:pPr>
        <w:pStyle w:val="Heading1"/>
      </w:pPr>
      <w:r>
        <w:t xml:space="preserve">6. Фиксация договорённостей и обращений</w:t>
      </w:r>
    </w:p>
    <w:p>
      <w:pPr>
        <w:widowControl/>
      </w:pPr>
      <w:r>
        <w:t xml:space="preserve">До предложения соглашения к принятию оператор обеспечивает сохранение доступного пользователю текста, его версии, даты действия, времени и способа принятия, идентификатора пользователя и связанного заказа, если он есть. Для заказа сохраняются сведения продавца, товар, цена, доставка и последующие согласованные изменения. Посещение страницы, получение уведомления и демонстрационный идентификатор условий не заменяют доказательство принятия конкретной редакции.</w:t>
      </w:r>
    </w:p>
    <w:p>
      <w:pPr>
        <w:widowControl/>
      </w:pPr>
      <w:r>
        <w:t xml:space="preserve">Пользователь вправе направить обращение по электронной почте или почтовому адресу оператора, получить копию относящихся к нему условий и сведения о ходе исполнения в пределах закона. Оператор регистрирует дату поступления и передаёт вопрос продавцу, если отвечает продавец; это не переносит срок исполнения собственных обязанностей оператора. Условия о порядке обращений не вводят обязательный досудебный порядок для потребителя там, где он не установлен законом.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2026-10-08T15:50:45.528Z</dcterms:created>
  <dcterms:modified xsi:type="dcterms:W3CDTF">2026-10-08T15:50:45.528Z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